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14D90">
      <w:pPr>
        <w:keepNext w:val="0"/>
        <w:keepLines w:val="0"/>
        <w:pageBreakBefore w:val="0"/>
        <w:widowControl w:val="0"/>
        <w:kinsoku/>
        <w:wordWrap/>
        <w:overflowPunct/>
        <w:topLinePunct w:val="0"/>
        <w:autoSpaceDE/>
        <w:autoSpaceDN/>
        <w:bidi w:val="0"/>
        <w:adjustRightInd/>
        <w:snapToGrid/>
        <w:spacing w:line="528" w:lineRule="auto"/>
        <w:ind w:firstLine="1560" w:firstLineChars="300"/>
        <w:jc w:val="both"/>
        <w:textAlignment w:val="auto"/>
        <w:rPr>
          <w:rFonts w:hint="eastAsia" w:ascii="楷体" w:hAnsi="楷体" w:eastAsia="楷体" w:cs="楷体"/>
          <w:sz w:val="52"/>
          <w:szCs w:val="52"/>
        </w:rPr>
      </w:pPr>
      <w:r>
        <w:rPr>
          <w:rFonts w:hint="eastAsia" w:ascii="楷体" w:hAnsi="楷体" w:eastAsia="楷体" w:cs="楷体"/>
          <w:sz w:val="52"/>
          <w:szCs w:val="52"/>
        </w:rPr>
        <w:t>劳动人事争议仲裁委员会</w:t>
      </w:r>
    </w:p>
    <w:p w14:paraId="0368285C">
      <w:pPr>
        <w:keepNext w:val="0"/>
        <w:keepLines w:val="0"/>
        <w:pageBreakBefore w:val="0"/>
        <w:widowControl w:val="0"/>
        <w:kinsoku/>
        <w:wordWrap/>
        <w:overflowPunct/>
        <w:topLinePunct w:val="0"/>
        <w:autoSpaceDE/>
        <w:autoSpaceDN/>
        <w:bidi w:val="0"/>
        <w:adjustRightInd/>
        <w:snapToGrid/>
        <w:spacing w:line="528" w:lineRule="auto"/>
        <w:jc w:val="center"/>
        <w:textAlignment w:val="auto"/>
        <w:rPr>
          <w:rFonts w:hint="eastAsia" w:ascii="楷体" w:hAnsi="楷体" w:eastAsia="楷体" w:cs="楷体"/>
          <w:sz w:val="52"/>
          <w:szCs w:val="52"/>
        </w:rPr>
      </w:pPr>
      <w:r>
        <w:rPr>
          <w:rFonts w:hint="eastAsia" w:ascii="楷体" w:hAnsi="楷体" w:eastAsia="楷体" w:cs="楷体"/>
          <w:sz w:val="52"/>
          <w:szCs w:val="52"/>
        </w:rPr>
        <w:t>仲裁裁决书</w:t>
      </w:r>
    </w:p>
    <w:p w14:paraId="431D6450">
      <w:pPr>
        <w:keepNext w:val="0"/>
        <w:keepLines w:val="0"/>
        <w:pageBreakBefore w:val="0"/>
        <w:widowControl w:val="0"/>
        <w:kinsoku/>
        <w:wordWrap/>
        <w:overflowPunct/>
        <w:topLinePunct w:val="0"/>
        <w:autoSpaceDE/>
        <w:autoSpaceDN/>
        <w:bidi w:val="0"/>
        <w:adjustRightInd/>
        <w:snapToGrid/>
        <w:spacing w:line="528" w:lineRule="auto"/>
        <w:jc w:val="right"/>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拉城劳人仲〔2026〕187号</w:t>
      </w:r>
    </w:p>
    <w:p w14:paraId="126DC862">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申请人：</w:t>
      </w:r>
      <w:r>
        <w:rPr>
          <w:rFonts w:hint="eastAsia" w:ascii="楷体" w:hAnsi="楷体" w:eastAsia="楷体" w:cs="楷体"/>
          <w:b w:val="0"/>
          <w:kern w:val="2"/>
          <w:sz w:val="32"/>
          <w:szCs w:val="32"/>
          <w:lang w:val="en-US" w:eastAsia="zh-CN" w:bidi="ar-SA"/>
        </w:rPr>
        <w:t>郑富智，男，汉族，19</w:t>
      </w:r>
      <w:bookmarkStart w:id="0" w:name="_GoBack"/>
      <w:bookmarkEnd w:id="0"/>
      <w:r>
        <w:rPr>
          <w:rFonts w:hint="eastAsia" w:ascii="楷体" w:hAnsi="楷体" w:eastAsia="楷体" w:cs="楷体"/>
          <w:b w:val="0"/>
          <w:kern w:val="2"/>
          <w:sz w:val="32"/>
          <w:szCs w:val="32"/>
          <w:lang w:val="en-US" w:eastAsia="zh-CN" w:bidi="ar-SA"/>
        </w:rPr>
        <w:t>89年10月7日出生，身份证号码：62282719891xxxxx，籍贯：甘肃省庆阳市镇原县xxxxx小区。</w:t>
      </w:r>
    </w:p>
    <w:p w14:paraId="4A8FF602">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被申请人：</w:t>
      </w:r>
      <w:r>
        <w:rPr>
          <w:rFonts w:hint="eastAsia" w:ascii="楷体" w:hAnsi="楷体" w:eastAsia="楷体" w:cs="楷体"/>
          <w:b w:val="0"/>
          <w:kern w:val="2"/>
          <w:sz w:val="32"/>
          <w:szCs w:val="32"/>
          <w:lang w:val="en-US" w:eastAsia="zh-CN" w:bidi="ar-SA"/>
        </w:rPr>
        <w:t>宁夏鸿誉建设监理有限公司拉萨分公司，住所地：西藏自治区拉萨市北京西路268号，统一社会信用代码：91540100585757526F。</w:t>
      </w:r>
    </w:p>
    <w:p w14:paraId="53A409CB">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负责人：</w:t>
      </w:r>
      <w:r>
        <w:rPr>
          <w:rFonts w:hint="eastAsia" w:ascii="楷体" w:hAnsi="楷体" w:eastAsia="楷体" w:cs="楷体"/>
          <w:b w:val="0"/>
          <w:kern w:val="2"/>
          <w:sz w:val="32"/>
          <w:szCs w:val="32"/>
          <w:lang w:val="en-US" w:eastAsia="zh-CN" w:bidi="ar-SA"/>
        </w:rPr>
        <w:t>白杨。</w:t>
      </w:r>
    </w:p>
    <w:p w14:paraId="124CE23B">
      <w:pPr>
        <w:keepNext w:val="0"/>
        <w:keepLines w:val="0"/>
        <w:pageBreakBefore w:val="0"/>
        <w:widowControl w:val="0"/>
        <w:kinsoku/>
        <w:wordWrap/>
        <w:overflowPunct/>
        <w:topLinePunct w:val="0"/>
        <w:autoSpaceDE/>
        <w:autoSpaceDN/>
        <w:bidi w:val="0"/>
        <w:adjustRightInd/>
        <w:snapToGrid/>
        <w:spacing w:line="528" w:lineRule="auto"/>
        <w:ind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申请人郑富智诉被申请人宁夏鸿誉建设监理有限公司拉萨分公司二倍工资差额、其他劳动报酬争议一案。本委受理后，适用独任仲裁程序公开开庭审理。本案申请人出庭参加仲裁，被申请人经合法传唤未出庭本庭对其适用缺席审理，本案现已审理完毕。申请人郑富智向本委提出如下仲裁请求：1、请求依法确认申请人与被申请人2023年5月16日至2024年11月16日期间存在事实劳动关系。2、请求依法责令被申请人立即支付拖欠申请人2023年11月01日至2024年5月31日的剩余工资共计人民币56000元。3、请求依法责令被申请人立即支付申请人违法解除劳动关系的经济赔偿金人民币14050元。4、请求依法责令被申请人立即支付申请人未依法签订书面劳动合同双倍工资差额人民币141000元。5、请求依法责令被申请人立即支付申请人被迫解除劳动合同时间段2024年7月1日至2024年11月16日的工资共计人民币9450元。6、请求依法责令被申请人立即支付申请人非因劳动者原因造成单位停工、停产在一个工资支付周期内，用人单位应按劳动合同规定的标准支付劳动者工资，支付标准为首月全额，即2024年6月全额工资人民币13000元。7、请求依法责令被申请人立即支付拖欠申请人工资的赔偿金。根据劳动合同法第八十五条，要求应付金额百分之五十以上百分之一百以下的标准加付赔偿金人民币28000元。</w:t>
      </w:r>
    </w:p>
    <w:p w14:paraId="1DD62638">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申请人诉称：</w:t>
      </w:r>
      <w:r>
        <w:rPr>
          <w:rFonts w:hint="eastAsia" w:ascii="楷体" w:hAnsi="楷体" w:eastAsia="楷体" w:cs="楷体"/>
          <w:b w:val="0"/>
          <w:kern w:val="2"/>
          <w:sz w:val="32"/>
          <w:szCs w:val="32"/>
          <w:lang w:val="en-US" w:eastAsia="zh-CN" w:bidi="ar-SA"/>
        </w:rPr>
        <w:t>本人于2023年5月16日入职被申请人宁夏鸿誉建设监理有限公司拉萨分公司，在拉萨</w:t>
      </w:r>
      <w:r>
        <w:rPr>
          <w:rFonts w:hint="eastAsia" w:ascii="楷体" w:hAnsi="楷体" w:eastAsia="楷体" w:cs="楷体"/>
          <w:b w:val="0"/>
          <w:kern w:val="2"/>
          <w:sz w:val="32"/>
          <w:szCs w:val="32"/>
          <w:highlight w:val="none"/>
          <w:lang w:val="en-US" w:eastAsia="zh-CN" w:bidi="ar-SA"/>
        </w:rPr>
        <w:t>碧桂园云境项目</w:t>
      </w:r>
      <w:r>
        <w:rPr>
          <w:rFonts w:hint="eastAsia" w:ascii="楷体" w:hAnsi="楷体" w:eastAsia="楷体" w:cs="楷体"/>
          <w:b w:val="0"/>
          <w:kern w:val="2"/>
          <w:sz w:val="32"/>
          <w:szCs w:val="32"/>
          <w:lang w:val="en-US" w:eastAsia="zh-CN" w:bidi="ar-SA"/>
        </w:rPr>
        <w:t>担任总监理工程师一职。双方约定工资为2023年5月16日至2023年10月31日期间人民币12500元/月，2023年11月1日至2024年5月31日期间人民币13000元/月。被申请人存在以下严重拖欠本人工资的行为：1.拖欠工资时间段：2023年11月1日至2024年11月16日。2.拖欠工资金额：2023年11月1日至2024年5月31日的剩余工资共计人民币56000元（大写：伍万陆仟元整）被迫解除劳动关系前2024年7月1日至2024年11月16日的工资共计人民币9450元（大写：玖仟肆佰伍拾元整）3.拖欠情况说明：被申请人拖欠工资的过程，2023年11月1日至2024年11月16日工资本应于下个月15日发放，从未按时发放，其间只支付了生活费。本人在2024年8月13日、2024年09月24日、2024年10月19日、2024年10月21日、2024年11月11日、2025年1月1日、2025年3月24日、2025年05月20日、2025年6月16日、2025年7月11日、2025年08月14日、2025年12月6日、2026年1月14日、2026年02月3日、2026年3月12日、2026年4月20日、2026年05月27日通过微信向公司负责人白杨催要，对方均以工程款未结推</w:t>
      </w:r>
      <w:r>
        <w:rPr>
          <w:rFonts w:hint="eastAsia" w:ascii="楷体" w:hAnsi="楷体" w:eastAsia="楷体" w:cs="楷体"/>
          <w:b w:val="0"/>
          <w:kern w:val="2"/>
          <w:sz w:val="32"/>
          <w:szCs w:val="32"/>
          <w:highlight w:val="none"/>
          <w:lang w:val="en-US" w:eastAsia="zh-CN" w:bidi="ar-SA"/>
        </w:rPr>
        <w:t>脱</w:t>
      </w:r>
      <w:r>
        <w:rPr>
          <w:rFonts w:hint="eastAsia" w:ascii="楷体" w:hAnsi="楷体" w:eastAsia="楷体" w:cs="楷体"/>
          <w:b w:val="0"/>
          <w:kern w:val="2"/>
          <w:sz w:val="32"/>
          <w:szCs w:val="32"/>
          <w:lang w:val="en-US" w:eastAsia="zh-CN" w:bidi="ar-SA"/>
        </w:rPr>
        <w:t>，至今未支付。申请人提交的证据包括：社保参保证明、申请人与被申请人白杨的</w:t>
      </w:r>
      <w:r>
        <w:rPr>
          <w:rFonts w:hint="eastAsia" w:ascii="楷体" w:hAnsi="楷体" w:eastAsia="楷体" w:cs="楷体"/>
          <w:b w:val="0"/>
          <w:kern w:val="2"/>
          <w:sz w:val="32"/>
          <w:szCs w:val="32"/>
          <w:highlight w:val="none"/>
          <w:lang w:val="en-US" w:eastAsia="zh-CN" w:bidi="ar-SA"/>
        </w:rPr>
        <w:t>危险</w:t>
      </w:r>
      <w:r>
        <w:rPr>
          <w:rFonts w:hint="eastAsia" w:ascii="楷体" w:hAnsi="楷体" w:eastAsia="楷体" w:cs="楷体"/>
          <w:b w:val="0"/>
          <w:kern w:val="2"/>
          <w:sz w:val="32"/>
          <w:szCs w:val="32"/>
          <w:lang w:val="en-US" w:eastAsia="zh-CN" w:bidi="ar-SA"/>
        </w:rPr>
        <w:t>聊天记录截图、微信支付转账电子凭证及转账截图、</w:t>
      </w:r>
      <w:r>
        <w:rPr>
          <w:rFonts w:hint="eastAsia" w:ascii="楷体" w:hAnsi="楷体" w:eastAsia="楷体" w:cs="楷体"/>
          <w:b w:val="0"/>
          <w:kern w:val="2"/>
          <w:sz w:val="32"/>
          <w:szCs w:val="32"/>
          <w:highlight w:val="none"/>
          <w:lang w:val="en-US" w:eastAsia="zh-CN" w:bidi="ar-SA"/>
        </w:rPr>
        <w:t>被迫解除</w:t>
      </w:r>
      <w:r>
        <w:rPr>
          <w:rFonts w:hint="eastAsia" w:ascii="楷体" w:hAnsi="楷体" w:eastAsia="楷体" w:cs="楷体"/>
          <w:b w:val="0"/>
          <w:kern w:val="2"/>
          <w:sz w:val="32"/>
          <w:szCs w:val="32"/>
          <w:lang w:val="en-US" w:eastAsia="zh-CN" w:bidi="ar-SA"/>
        </w:rPr>
        <w:t>劳动合同关系通知书等。</w:t>
      </w:r>
    </w:p>
    <w:p w14:paraId="689F549B">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本委经审理查明：</w:t>
      </w:r>
      <w:r>
        <w:rPr>
          <w:rFonts w:hint="eastAsia" w:ascii="楷体" w:hAnsi="楷体" w:eastAsia="楷体" w:cs="楷体"/>
          <w:b w:val="0"/>
          <w:kern w:val="2"/>
          <w:sz w:val="32"/>
          <w:szCs w:val="32"/>
          <w:lang w:val="en-US" w:eastAsia="zh-CN" w:bidi="ar-SA"/>
        </w:rPr>
        <w:t>申请人于2023年5月16日入职被申请人宁夏鸿誉建设监理有限公司拉萨分公司，申请人和被申请人之间签订有书面劳动合同。双方约定工资为2023年5月16日至2023年10月31日期间人民币12500元/月，2023年11月1日至2024年5月31日期间人民币13000元/月。2023年11月1日至2024年11月16日期间，被申请人存在拖欠工资情况。2024年11月16日申请人因被申请人拖欠工资而提出解除劳动合同。以上事实有申请人提交的证据、庭审笔录等在案佐证。</w:t>
      </w:r>
    </w:p>
    <w:p w14:paraId="734311BB">
      <w:pPr>
        <w:keepNext w:val="0"/>
        <w:keepLines w:val="0"/>
        <w:pageBreakBefore w:val="0"/>
        <w:widowControl w:val="0"/>
        <w:kinsoku/>
        <w:wordWrap/>
        <w:overflowPunct/>
        <w:topLinePunct w:val="0"/>
        <w:autoSpaceDE/>
        <w:autoSpaceDN/>
        <w:bidi w:val="0"/>
        <w:adjustRightInd/>
        <w:snapToGrid/>
        <w:spacing w:line="528" w:lineRule="auto"/>
        <w:ind w:firstLine="643"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本委认为：</w:t>
      </w:r>
      <w:r>
        <w:rPr>
          <w:rFonts w:hint="eastAsia" w:ascii="楷体" w:hAnsi="楷体" w:eastAsia="楷体" w:cs="楷体"/>
          <w:b w:val="0"/>
          <w:kern w:val="2"/>
          <w:sz w:val="32"/>
          <w:szCs w:val="32"/>
          <w:lang w:val="en-US" w:eastAsia="zh-CN" w:bidi="ar-SA"/>
        </w:rPr>
        <w:t>一、关于申请人与被申请人2023年5月16日至2024年11月16日期间存在事实劳动关系的问题。经本庭调查，申请人的社保参保证明证明申请人的入职时间为2023年5月16日，根据双方的微信聊天记录和《被迫解除劳动合同通知书》可证明在2024年11月16日解除劳动关系，因此对该申请予以支持。二、关于支付拖欠2023年11月1日至2024年05月31日的剩余工资人民币56000元问题。申请人和被申请人存在劳动关系，根据双方的微信聊天记录证明申请人向被申请人核算过工资56000元，被申请人认可尚欠申请人工资，因此对该仲裁请求予以支持。三、关于支付申请人被迫解除劳动合同2024年7月1日至2024年11月16日的工资人民币9450元问题。根据双方的微信聊天记录证明申请人向被申请人核算过2024年11月16日之前工资，并且申请人在离职前的《被迫解除劳动合同通知书》证明申请人只是要求支付拖欠工资数额为56000元，并未提到其他尚欠工资的情况，因此，本庭对于该请求不予支持。第4页四、关于支付2024年6月全额工资人民币13000元问题。根据双方的微信聊天记录证明申请人向被申请人核算过2024年11月16日之前工资，并且申请人在离职前的《被迫解除劳动合同通知书》证明申请人只是要求支付拖欠工资数额为56000元，并未提到其他2024年6月尚欠13000元工资情况，因此，本庭对该请求不予支持。五、关于支付申请人违法解除劳动关系的经济赔偿金人民币14050元问题，根据申请人和被申请人双方的微信聊天记录证明被申请人拖欠申请人工资，申请人属于被迫解除劳动合同情况，被申请人应支付赔偿金，知情人工作年限为1年零6个月，申请人提出的按照一个月工资标准13000元加上1050元的数额没有超出法定数额。因此对该仲裁请求予以支持。六、关于支付申请人未依法签订书面劳动合同双倍工资差额人民币141000元问题。申请人在庭审过程中自认签订过书面劳动合同，因此本庭对于该项请求不予支持。七、关于按百分之五十以上百分之一百以下的标准加付赔偿金人民币28000元问题。被申请人未按照约定足额支付申请人劳动报酬56000元，并且申请人在城关区劳动监察投诉后仍未支付所拖欠工资，因此符合支付加付赔偿金情况，申请人按照百分之五十计算该赔偿金，本庭予以支持。综上，依据《中华人民共和国劳动争议调解仲裁法》第六条规定，《中华人民共和国劳动合同法》第四十八条、第八十五条、《中华人民共和国劳动法》第五十条规定，裁决如下：</w:t>
      </w:r>
    </w:p>
    <w:p w14:paraId="26506CD3">
      <w:pPr>
        <w:keepNext w:val="0"/>
        <w:keepLines w:val="0"/>
        <w:pageBreakBefore w:val="0"/>
        <w:widowControl w:val="0"/>
        <w:numPr>
          <w:ilvl w:val="0"/>
          <w:numId w:val="1"/>
        </w:numPr>
        <w:kinsoku/>
        <w:wordWrap/>
        <w:overflowPunct/>
        <w:topLinePunct w:val="0"/>
        <w:autoSpaceDE/>
        <w:autoSpaceDN/>
        <w:bidi w:val="0"/>
        <w:adjustRightInd/>
        <w:snapToGrid/>
        <w:spacing w:line="528" w:lineRule="auto"/>
        <w:ind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确认申请人郑富智与被申请人宁夏鸿誉建设监理有限公司拉萨分公司2023年5月16日至2024年11月16日期间存在劳动关系；</w:t>
      </w:r>
    </w:p>
    <w:p w14:paraId="6B6AAA6E">
      <w:pPr>
        <w:keepNext w:val="0"/>
        <w:keepLines w:val="0"/>
        <w:pageBreakBefore w:val="0"/>
        <w:widowControl w:val="0"/>
        <w:numPr>
          <w:ilvl w:val="0"/>
          <w:numId w:val="1"/>
        </w:numPr>
        <w:kinsoku/>
        <w:wordWrap/>
        <w:overflowPunct/>
        <w:topLinePunct w:val="0"/>
        <w:autoSpaceDE/>
        <w:autoSpaceDN/>
        <w:bidi w:val="0"/>
        <w:adjustRightInd/>
        <w:snapToGrid/>
        <w:spacing w:line="528" w:lineRule="auto"/>
        <w:ind w:left="0" w:leftChars="0"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被申请人宁夏鸿誉建设监理有限公司拉萨分公司在本裁决生效后五日内向申请人郑富智支付剩余工资计人民币56000元；</w:t>
      </w:r>
    </w:p>
    <w:p w14:paraId="2CF1829A">
      <w:pPr>
        <w:keepNext w:val="0"/>
        <w:keepLines w:val="0"/>
        <w:pageBreakBefore w:val="0"/>
        <w:widowControl w:val="0"/>
        <w:numPr>
          <w:ilvl w:val="0"/>
          <w:numId w:val="1"/>
        </w:numPr>
        <w:kinsoku/>
        <w:wordWrap/>
        <w:overflowPunct/>
        <w:topLinePunct w:val="0"/>
        <w:autoSpaceDE/>
        <w:autoSpaceDN/>
        <w:bidi w:val="0"/>
        <w:adjustRightInd/>
        <w:snapToGrid/>
        <w:spacing w:line="528" w:lineRule="auto"/>
        <w:ind w:left="0" w:leftChars="0"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被申请人宁夏鸿誉建设监理有限公司拉萨分公司在本裁决生效后五日内向申请人郑富智支付违法解除劳动关系的赔</w:t>
      </w:r>
      <w:r>
        <w:rPr>
          <w:rFonts w:hint="eastAsia" w:ascii="楷体" w:hAnsi="楷体" w:eastAsia="楷体" w:cs="楷体"/>
          <w:b w:val="0"/>
          <w:kern w:val="2"/>
          <w:sz w:val="32"/>
          <w:szCs w:val="32"/>
          <w:highlight w:val="none"/>
          <w:lang w:val="en-US" w:eastAsia="zh-CN" w:bidi="ar-SA"/>
        </w:rPr>
        <w:t>偿金人民币</w:t>
      </w:r>
      <w:r>
        <w:rPr>
          <w:rFonts w:hint="eastAsia" w:ascii="楷体" w:hAnsi="楷体" w:eastAsia="楷体" w:cs="楷体"/>
          <w:b w:val="0"/>
          <w:kern w:val="2"/>
          <w:sz w:val="32"/>
          <w:szCs w:val="32"/>
          <w:lang w:val="en-US" w:eastAsia="zh-CN" w:bidi="ar-SA"/>
        </w:rPr>
        <w:t>14050元；</w:t>
      </w:r>
    </w:p>
    <w:p w14:paraId="56B21B2D">
      <w:pPr>
        <w:keepNext w:val="0"/>
        <w:keepLines w:val="0"/>
        <w:pageBreakBefore w:val="0"/>
        <w:widowControl w:val="0"/>
        <w:numPr>
          <w:ilvl w:val="0"/>
          <w:numId w:val="1"/>
        </w:numPr>
        <w:kinsoku/>
        <w:wordWrap/>
        <w:overflowPunct/>
        <w:topLinePunct w:val="0"/>
        <w:autoSpaceDE/>
        <w:autoSpaceDN/>
        <w:bidi w:val="0"/>
        <w:adjustRightInd/>
        <w:snapToGrid/>
        <w:spacing w:line="528" w:lineRule="auto"/>
        <w:ind w:left="0" w:leftChars="0"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被申请人宁夏鸿誉建设监理有限公司拉萨分公司在本裁决生效后五日内向申请人郑富智支付加付赔偿金人民币28000元。</w:t>
      </w:r>
    </w:p>
    <w:p w14:paraId="0E580126">
      <w:pPr>
        <w:keepNext w:val="0"/>
        <w:keepLines w:val="0"/>
        <w:pageBreakBefore w:val="0"/>
        <w:widowControl w:val="0"/>
        <w:numPr>
          <w:ilvl w:val="0"/>
          <w:numId w:val="1"/>
        </w:numPr>
        <w:kinsoku/>
        <w:wordWrap/>
        <w:overflowPunct/>
        <w:topLinePunct w:val="0"/>
        <w:autoSpaceDE/>
        <w:autoSpaceDN/>
        <w:bidi w:val="0"/>
        <w:adjustRightInd/>
        <w:snapToGrid/>
        <w:spacing w:line="528" w:lineRule="auto"/>
        <w:ind w:left="0" w:leftChars="0" w:firstLine="640" w:firstLineChars="200"/>
        <w:textAlignment w:val="auto"/>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驳回申请人郑富智其他仲裁请求。本仲裁裁决</w:t>
      </w:r>
      <w:r>
        <w:rPr>
          <w:rFonts w:hint="eastAsia" w:ascii="楷体" w:hAnsi="楷体" w:eastAsia="楷体" w:cs="楷体"/>
          <w:b w:val="0"/>
          <w:kern w:val="2"/>
          <w:sz w:val="32"/>
          <w:szCs w:val="32"/>
          <w:highlight w:val="none"/>
          <w:lang w:val="en-US" w:eastAsia="zh-CN" w:bidi="ar-SA"/>
        </w:rPr>
        <w:t>为非终局</w:t>
      </w:r>
      <w:r>
        <w:rPr>
          <w:rFonts w:hint="eastAsia" w:ascii="楷体" w:hAnsi="楷体" w:eastAsia="楷体" w:cs="楷体"/>
          <w:b w:val="0"/>
          <w:kern w:val="2"/>
          <w:sz w:val="32"/>
          <w:szCs w:val="32"/>
          <w:lang w:val="en-US" w:eastAsia="zh-CN" w:bidi="ar-SA"/>
        </w:rPr>
        <w:t>裁决。如不服本裁决，当事人可自收到本裁决书之日起15日内向有管辖权的人民法院起诉；期满不起诉的，本裁决书发生法律效力。</w:t>
      </w:r>
    </w:p>
    <w:p w14:paraId="12D92ADF">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p w14:paraId="58D63B38">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p w14:paraId="6F285F87">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仲裁员</w:t>
      </w:r>
      <w:r>
        <w:rPr>
          <w:rFonts w:hint="eastAsia" w:ascii="楷体" w:hAnsi="楷体" w:eastAsia="楷体" w:cs="楷体"/>
          <w:sz w:val="32"/>
          <w:szCs w:val="32"/>
          <w:lang w:val="en-US" w:eastAsia="zh-CN"/>
        </w:rPr>
        <w:t>：卢文杰</w:t>
      </w:r>
    </w:p>
    <w:p w14:paraId="11ECD7EB">
      <w:pPr>
        <w:keepNext w:val="0"/>
        <w:keepLines w:val="0"/>
        <w:pageBreakBefore w:val="0"/>
        <w:widowControl w:val="0"/>
        <w:kinsoku/>
        <w:wordWrap/>
        <w:overflowPunct/>
        <w:topLinePunct w:val="0"/>
        <w:autoSpaceDE/>
        <w:autoSpaceDN/>
        <w:bidi w:val="0"/>
        <w:adjustRightInd/>
        <w:snapToGrid/>
        <w:spacing w:line="528" w:lineRule="auto"/>
        <w:ind w:firstLine="640" w:firstLineChars="200"/>
        <w:jc w:val="right"/>
        <w:textAlignment w:val="auto"/>
        <w:rPr>
          <w:rFonts w:hint="default" w:ascii="楷体" w:hAnsi="楷体" w:eastAsia="楷体" w:cs="楷体"/>
          <w:sz w:val="32"/>
          <w:szCs w:val="32"/>
          <w:lang w:val="en-US" w:eastAsia="zh-CN"/>
        </w:rPr>
      </w:pPr>
    </w:p>
    <w:p w14:paraId="5D2DDF6D">
      <w:pPr>
        <w:keepNext w:val="0"/>
        <w:keepLines w:val="0"/>
        <w:pageBreakBefore w:val="0"/>
        <w:widowControl w:val="0"/>
        <w:kinsoku/>
        <w:wordWrap/>
        <w:overflowPunct/>
        <w:topLinePunct w:val="0"/>
        <w:autoSpaceDE/>
        <w:autoSpaceDN/>
        <w:bidi w:val="0"/>
        <w:adjustRightInd/>
        <w:snapToGrid/>
        <w:spacing w:line="528" w:lineRule="auto"/>
        <w:ind w:firstLine="4480" w:firstLineChars="1400"/>
        <w:jc w:val="right"/>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二〇二</w:t>
      </w:r>
      <w:r>
        <w:rPr>
          <w:rFonts w:hint="eastAsia" w:ascii="楷体" w:hAnsi="楷体" w:eastAsia="楷体" w:cs="楷体"/>
          <w:sz w:val="32"/>
          <w:szCs w:val="32"/>
          <w:lang w:val="en-US" w:eastAsia="zh-CN"/>
        </w:rPr>
        <w:t>六</w:t>
      </w:r>
      <w:r>
        <w:rPr>
          <w:rFonts w:hint="default" w:ascii="楷体" w:hAnsi="楷体" w:eastAsia="楷体" w:cs="楷体"/>
          <w:sz w:val="32"/>
          <w:szCs w:val="32"/>
          <w:lang w:val="en-US" w:eastAsia="zh-CN"/>
        </w:rPr>
        <w:t>年</w:t>
      </w:r>
      <w:r>
        <w:rPr>
          <w:rFonts w:hint="eastAsia" w:ascii="楷体" w:hAnsi="楷体" w:eastAsia="楷体" w:cs="楷体"/>
          <w:sz w:val="32"/>
          <w:szCs w:val="32"/>
          <w:lang w:val="en-US" w:eastAsia="zh-CN"/>
        </w:rPr>
        <w:t>十</w:t>
      </w:r>
      <w:r>
        <w:rPr>
          <w:rFonts w:hint="default" w:ascii="楷体" w:hAnsi="楷体" w:eastAsia="楷体" w:cs="楷体"/>
          <w:sz w:val="32"/>
          <w:szCs w:val="32"/>
          <w:lang w:val="en-US" w:eastAsia="zh-CN"/>
        </w:rPr>
        <w:t>月</w:t>
      </w:r>
      <w:r>
        <w:rPr>
          <w:rFonts w:hint="eastAsia" w:ascii="楷体" w:hAnsi="楷体" w:eastAsia="楷体" w:cs="楷体"/>
          <w:sz w:val="32"/>
          <w:szCs w:val="32"/>
          <w:lang w:val="en-US" w:eastAsia="zh-CN"/>
        </w:rPr>
        <w:t>八</w:t>
      </w:r>
      <w:r>
        <w:rPr>
          <w:rFonts w:hint="default" w:ascii="楷体" w:hAnsi="楷体" w:eastAsia="楷体" w:cs="楷体"/>
          <w:sz w:val="32"/>
          <w:szCs w:val="32"/>
          <w:lang w:val="en-US" w:eastAsia="zh-CN"/>
        </w:rPr>
        <w:t>日</w:t>
      </w:r>
    </w:p>
    <w:p w14:paraId="68DF6BAA">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p>
    <w:p w14:paraId="4ABA331E">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firstLine="5760" w:firstLineChars="1800"/>
        <w:textAlignment w:val="auto"/>
        <w:rPr>
          <w:rFonts w:hint="default" w:ascii="楷体" w:hAnsi="楷体" w:eastAsia="楷体" w:cs="楷体"/>
          <w:b w:val="0"/>
          <w:kern w:val="2"/>
          <w:sz w:val="32"/>
          <w:szCs w:val="32"/>
          <w:lang w:val="en-US" w:eastAsia="zh-CN" w:bidi="ar-SA"/>
        </w:rPr>
      </w:pPr>
      <w:r>
        <w:rPr>
          <w:rFonts w:hint="default" w:ascii="楷体" w:hAnsi="楷体" w:eastAsia="楷体" w:cs="楷体"/>
          <w:sz w:val="32"/>
          <w:szCs w:val="32"/>
          <w:lang w:val="en-US" w:eastAsia="zh-CN"/>
        </w:rPr>
        <w:t>书记员</w:t>
      </w:r>
      <w:r>
        <w:rPr>
          <w:rFonts w:hint="eastAsia" w:ascii="楷体" w:hAnsi="楷体" w:eastAsia="楷体" w:cs="楷体"/>
          <w:sz w:val="32"/>
          <w:szCs w:val="32"/>
          <w:lang w:val="en-US" w:eastAsia="zh-CN"/>
        </w:rPr>
        <w:t>：边珍</w:t>
      </w:r>
    </w:p>
    <w:p w14:paraId="592D6811">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p w14:paraId="75B179EC">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p w14:paraId="2627AC03">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p w14:paraId="245DE878">
      <w:pPr>
        <w:keepNext w:val="0"/>
        <w:keepLines w:val="0"/>
        <w:pageBreakBefore w:val="0"/>
        <w:widowControl w:val="0"/>
        <w:numPr>
          <w:ilvl w:val="0"/>
          <w:numId w:val="0"/>
        </w:numPr>
        <w:kinsoku/>
        <w:wordWrap/>
        <w:overflowPunct/>
        <w:topLinePunct w:val="0"/>
        <w:autoSpaceDE/>
        <w:autoSpaceDN/>
        <w:bidi w:val="0"/>
        <w:adjustRightInd/>
        <w:snapToGrid/>
        <w:spacing w:line="528" w:lineRule="auto"/>
        <w:ind w:leftChars="200"/>
        <w:textAlignment w:val="auto"/>
        <w:rPr>
          <w:rFonts w:hint="eastAsia" w:ascii="楷体" w:hAnsi="楷体" w:eastAsia="楷体" w:cs="楷体"/>
          <w:b w:val="0"/>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4EEE2"/>
    <w:multiLevelType w:val="singleLevel"/>
    <w:tmpl w:val="9F94EEE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14FDC"/>
    <w:rsid w:val="62951078"/>
    <w:rsid w:val="6E0B0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655</Words>
  <Characters>755</Characters>
  <Lines>0</Lines>
  <Paragraphs>0</Paragraphs>
  <TotalTime>3</TotalTime>
  <ScaleCrop>false</ScaleCrop>
  <LinksUpToDate>false</LinksUpToDate>
  <CharactersWithSpaces>777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2026-10-22T13:15:00Z</dcterms:created>
  <dc:creator>pc</dc:creator>
  <cp:lastModifiedBy>uos</cp:lastModifiedBy>
  <dcterms:modified xsi:type="dcterms:W3CDTF">2026-10-23T12:57:30Z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eyJoZGlkIjoiNzc5ZTdjY2I2ZDZjMWFiNGE3MzM3N2M5OTZhNjljNzYiLCJ1c2VySWQiOiIzOTY5NTMxMTIifQ==</vt:lpwstr>
  </property>
  <property fmtid="{D5CDD505-2E9C-101B-9397-08002B2CF9AE}" pid="4" name="ICV">
    <vt:lpwstr>1EAF26BBFE8147F78B82C2F45785BB17_12</vt:lpwstr>
  </property>
</Properties>
</file>