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1FF47E">
      <w:pPr>
        <w:keepNext w:val="0"/>
        <w:keepLines w:val="0"/>
        <w:pageBreakBefore w:val="0"/>
        <w:widowControl w:val="0"/>
        <w:kinsoku/>
        <w:wordWrap/>
        <w:overflowPunct/>
        <w:topLinePunct w:val="0"/>
        <w:autoSpaceDE/>
        <w:autoSpaceDN/>
        <w:bidi w:val="0"/>
        <w:adjustRightInd/>
        <w:snapToGrid/>
        <w:spacing w:line="660" w:lineRule="exact"/>
        <w:ind w:left="0" w:leftChars="0" w:right="0" w:rightChars="0" w:firstLine="0" w:firstLineChars="0"/>
        <w:jc w:val="center"/>
        <w:textAlignment w:val="auto"/>
        <w:outlineLvl w:val="9"/>
        <w:rPr>
          <w:rFonts w:hint="default"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eastAsia="zh-CN"/>
        </w:rPr>
        <w:t>拉萨市城关区</w:t>
      </w:r>
      <w:r>
        <w:rPr>
          <w:rFonts w:hint="default" w:ascii="Times New Roman" w:hAnsi="Times New Roman" w:eastAsia="方正小标宋简体" w:cs="Times New Roman"/>
          <w:sz w:val="44"/>
          <w:szCs w:val="44"/>
        </w:rPr>
        <w:t>劳动人事争议仲裁委员会</w:t>
      </w:r>
    </w:p>
    <w:p w14:paraId="3F5D3CE6">
      <w:pPr>
        <w:keepNext w:val="0"/>
        <w:keepLines w:val="0"/>
        <w:pageBreakBefore w:val="0"/>
        <w:widowControl w:val="0"/>
        <w:kinsoku/>
        <w:wordWrap/>
        <w:overflowPunct/>
        <w:topLinePunct w:val="0"/>
        <w:autoSpaceDE/>
        <w:autoSpaceDN/>
        <w:bidi w:val="0"/>
        <w:adjustRightInd/>
        <w:snapToGrid/>
        <w:spacing w:line="660" w:lineRule="exact"/>
        <w:ind w:left="0" w:leftChars="0" w:right="0" w:rightChars="0" w:firstLine="0" w:firstLineChars="0"/>
        <w:jc w:val="center"/>
        <w:textAlignment w:val="auto"/>
        <w:outlineLvl w:val="9"/>
        <w:rPr>
          <w:rFonts w:hint="eastAsia" w:ascii="方正仿宋_GBK" w:hAnsi="方正仿宋_GBK" w:eastAsia="方正仿宋_GBK" w:cs="方正仿宋_GBK"/>
          <w:sz w:val="32"/>
          <w:szCs w:val="32"/>
          <w:lang w:val="en-US" w:eastAsia="zh-CN"/>
        </w:rPr>
      </w:pPr>
      <w:r>
        <w:rPr>
          <w:rFonts w:hint="default" w:ascii="Times New Roman" w:hAnsi="Times New Roman" w:eastAsia="方正小标宋简体" w:cs="Times New Roman"/>
          <w:b w:val="0"/>
          <w:bCs w:val="0"/>
          <w:sz w:val="44"/>
          <w:szCs w:val="44"/>
        </w:rPr>
        <w:t>仲裁</w:t>
      </w:r>
      <w:r>
        <w:rPr>
          <w:rFonts w:hint="eastAsia" w:ascii="Times New Roman" w:hAnsi="Times New Roman" w:eastAsia="方正小标宋简体" w:cs="Times New Roman"/>
          <w:b w:val="0"/>
          <w:bCs w:val="0"/>
          <w:sz w:val="44"/>
          <w:szCs w:val="44"/>
          <w:lang w:eastAsia="zh-CN"/>
        </w:rPr>
        <w:t>裁决</w:t>
      </w:r>
      <w:r>
        <w:rPr>
          <w:rFonts w:hint="default" w:ascii="Times New Roman" w:hAnsi="Times New Roman" w:eastAsia="方正小标宋简体" w:cs="Times New Roman"/>
          <w:b w:val="0"/>
          <w:bCs w:val="0"/>
          <w:sz w:val="44"/>
          <w:szCs w:val="44"/>
        </w:rPr>
        <w:t>书</w:t>
      </w:r>
    </w:p>
    <w:p w14:paraId="2A17C23B">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jc w:val="both"/>
        <w:textAlignment w:val="auto"/>
        <w:rPr>
          <w:rFonts w:hint="eastAsia" w:ascii="Times" w:hAnsi="Times" w:eastAsia="CESI仿宋-GB2312" w:cs="Times"/>
          <w:color w:val="000000"/>
          <w:sz w:val="32"/>
          <w:szCs w:val="32"/>
          <w:lang w:val="en-US" w:eastAsia="zh-CN"/>
        </w:rPr>
      </w:pPr>
      <w:r>
        <w:rPr>
          <w:rFonts w:hint="eastAsia" w:ascii="方正仿宋_GBK" w:hAnsi="方正仿宋_GBK" w:eastAsia="方正仿宋_GBK" w:cs="方正仿宋_GBK"/>
          <w:sz w:val="32"/>
          <w:szCs w:val="32"/>
          <w:lang w:val="en-US" w:eastAsia="zh-CN"/>
        </w:rPr>
        <w:t xml:space="preserve">                            </w:t>
      </w:r>
      <w:r>
        <w:rPr>
          <w:rFonts w:hint="eastAsia" w:ascii="Times" w:hAnsi="Times" w:eastAsia="CESI仿宋-GB2312" w:cs="Times"/>
          <w:sz w:val="32"/>
          <w:szCs w:val="32"/>
          <w:lang w:val="en-US" w:eastAsia="zh-CN"/>
        </w:rPr>
        <w:t>藏劳人仲〔2025〕70号</w:t>
      </w:r>
    </w:p>
    <w:p w14:paraId="23D6718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申请人：刘攀，男，汉族，</w:t>
      </w:r>
      <w:r>
        <w:rPr>
          <w:rFonts w:hint="eastAsia" w:ascii="仿宋" w:hAnsi="仿宋" w:eastAsia="仿宋" w:cs="仿宋"/>
          <w:sz w:val="28"/>
          <w:szCs w:val="28"/>
          <w:lang w:val="en-US" w:eastAsia="zh-CN"/>
        </w:rPr>
        <w:t>xx</w:t>
      </w:r>
      <w:r>
        <w:rPr>
          <w:rFonts w:hint="eastAsia" w:ascii="仿宋" w:hAnsi="仿宋" w:eastAsia="仿宋" w:cs="仿宋"/>
          <w:sz w:val="28"/>
          <w:szCs w:val="28"/>
        </w:rPr>
        <w:t>年</w:t>
      </w:r>
      <w:r>
        <w:rPr>
          <w:rFonts w:hint="eastAsia" w:ascii="仿宋" w:hAnsi="仿宋" w:eastAsia="仿宋" w:cs="仿宋"/>
          <w:sz w:val="28"/>
          <w:szCs w:val="28"/>
          <w:lang w:val="en-US" w:eastAsia="zh-CN"/>
        </w:rPr>
        <w:t>x</w:t>
      </w:r>
      <w:r>
        <w:rPr>
          <w:rFonts w:hint="eastAsia" w:ascii="仿宋" w:hAnsi="仿宋" w:eastAsia="仿宋" w:cs="仿宋"/>
          <w:sz w:val="28"/>
          <w:szCs w:val="28"/>
        </w:rPr>
        <w:t>月</w:t>
      </w:r>
      <w:r>
        <w:rPr>
          <w:rFonts w:hint="eastAsia" w:ascii="仿宋" w:hAnsi="仿宋" w:eastAsia="仿宋" w:cs="仿宋"/>
          <w:sz w:val="28"/>
          <w:szCs w:val="28"/>
          <w:lang w:val="en-US" w:eastAsia="zh-CN"/>
        </w:rPr>
        <w:t>xx</w:t>
      </w:r>
      <w:r>
        <w:rPr>
          <w:rFonts w:hint="eastAsia" w:ascii="仿宋" w:hAnsi="仿宋" w:eastAsia="仿宋" w:cs="仿宋"/>
          <w:sz w:val="28"/>
          <w:szCs w:val="28"/>
        </w:rPr>
        <w:t>日出生，住湖北省十堰市</w:t>
      </w:r>
      <w:r>
        <w:rPr>
          <w:rFonts w:hint="eastAsia" w:ascii="仿宋" w:hAnsi="仿宋" w:eastAsia="仿宋" w:cs="仿宋"/>
          <w:sz w:val="28"/>
          <w:szCs w:val="28"/>
          <w:lang w:val="en-US" w:eastAsia="zh-CN"/>
        </w:rPr>
        <w:t>xxxxxxxxx</w:t>
      </w:r>
      <w:r>
        <w:rPr>
          <w:rFonts w:hint="eastAsia" w:ascii="仿宋" w:hAnsi="仿宋" w:eastAsia="仿宋" w:cs="仿宋"/>
          <w:sz w:val="28"/>
          <w:szCs w:val="28"/>
        </w:rPr>
        <w:t>号，公民身份号码：42032220000</w:t>
      </w:r>
      <w:r>
        <w:rPr>
          <w:rFonts w:hint="eastAsia" w:ascii="仿宋" w:hAnsi="仿宋" w:eastAsia="仿宋" w:cs="仿宋"/>
          <w:sz w:val="28"/>
          <w:szCs w:val="28"/>
          <w:lang w:val="en-US" w:eastAsia="zh-CN"/>
        </w:rPr>
        <w:t>xxxxxx</w:t>
      </w:r>
      <w:r>
        <w:rPr>
          <w:rFonts w:hint="eastAsia" w:ascii="仿宋" w:hAnsi="仿宋" w:eastAsia="仿宋" w:cs="仿宋"/>
          <w:sz w:val="28"/>
          <w:szCs w:val="28"/>
        </w:rPr>
        <w:t>。</w:t>
      </w:r>
      <w:r>
        <w:rPr>
          <w:rFonts w:hint="eastAsia" w:ascii="仿宋" w:hAnsi="仿宋" w:eastAsia="仿宋" w:cs="仿宋"/>
          <w:sz w:val="28"/>
          <w:szCs w:val="28"/>
        </w:rPr>
        <w:br w:type="textWrapping"/>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被申请人：西藏</w:t>
      </w:r>
      <w:r>
        <w:rPr>
          <w:rFonts w:hint="eastAsia" w:ascii="仿宋" w:hAnsi="仿宋" w:eastAsia="仿宋" w:cs="仿宋"/>
          <w:sz w:val="28"/>
          <w:szCs w:val="28"/>
          <w:lang w:val="en-US" w:eastAsia="zh-CN"/>
        </w:rPr>
        <w:t>xxxxxx</w:t>
      </w:r>
      <w:r>
        <w:rPr>
          <w:rFonts w:hint="eastAsia" w:ascii="仿宋" w:hAnsi="仿宋" w:eastAsia="仿宋" w:cs="仿宋"/>
          <w:sz w:val="28"/>
          <w:szCs w:val="28"/>
        </w:rPr>
        <w:t>公司，住所地：西藏自治区拉萨市城关区</w:t>
      </w:r>
      <w:r>
        <w:rPr>
          <w:rFonts w:hint="eastAsia" w:ascii="仿宋" w:hAnsi="仿宋" w:eastAsia="仿宋" w:cs="仿宋"/>
          <w:sz w:val="28"/>
          <w:szCs w:val="28"/>
          <w:lang w:val="en-US" w:eastAsia="zh-CN"/>
        </w:rPr>
        <w:t>xxxxxx</w:t>
      </w:r>
      <w:r>
        <w:rPr>
          <w:rFonts w:hint="eastAsia" w:ascii="仿宋" w:hAnsi="仿宋" w:eastAsia="仿宋" w:cs="仿宋"/>
          <w:sz w:val="28"/>
          <w:szCs w:val="28"/>
        </w:rPr>
        <w:t>号西藏桑</w:t>
      </w:r>
      <w:r>
        <w:rPr>
          <w:rFonts w:hint="eastAsia" w:ascii="仿宋" w:hAnsi="仿宋" w:eastAsia="仿宋" w:cs="仿宋"/>
          <w:sz w:val="28"/>
          <w:szCs w:val="28"/>
          <w:lang w:val="en-US" w:eastAsia="zh-CN"/>
        </w:rPr>
        <w:t>xxxxx</w:t>
      </w:r>
      <w:r>
        <w:rPr>
          <w:rFonts w:hint="eastAsia" w:ascii="仿宋" w:hAnsi="仿宋" w:eastAsia="仿宋" w:cs="仿宋"/>
          <w:sz w:val="28"/>
          <w:szCs w:val="28"/>
        </w:rPr>
        <w:t>公司厂房（八中对面）。法定代表人：加永斯朗，职务：法定代表人。</w:t>
      </w:r>
      <w:r>
        <w:rPr>
          <w:rFonts w:hint="eastAsia" w:ascii="仿宋" w:hAnsi="仿宋" w:eastAsia="仿宋" w:cs="仿宋"/>
          <w:sz w:val="28"/>
          <w:szCs w:val="28"/>
        </w:rPr>
        <w:br w:type="textWrapping"/>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申请人刘攀与被申请人西藏丽莎婚庆艺术有限公司关于追索劳动报酬、二倍工资差额劳动争议一案，</w:t>
      </w:r>
      <w:bookmarkStart w:id="0" w:name="_GoBack"/>
      <w:bookmarkEnd w:id="0"/>
      <w:r>
        <w:rPr>
          <w:rFonts w:hint="eastAsia" w:ascii="仿宋" w:hAnsi="仿宋" w:eastAsia="仿宋" w:cs="仿宋"/>
          <w:sz w:val="28"/>
          <w:szCs w:val="28"/>
        </w:rPr>
        <w:t>本委于2026年8月21日依法公开开庭进行了审理。申请人刘攀到庭参加仲裁，被申请人西藏丽莎婚庆艺术有限公司经本委依法公告送达开庭通知书，无正当理由拒不到庭。本案现已审理终结。</w:t>
      </w:r>
    </w:p>
    <w:p w14:paraId="59B05B1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申请人刘攀诉称：其于2025年1月31日入职被申请人处，担任修图师兼摄影师。入职当月（2025年1月31日至2025年2月28日）为试用期，底薪4000元，拍摄提成15%，无修图提成。自2025年3月1日起底薪调整为6000元，拍摄提成维持15%，修图提成2元/张。被申请人未与申请人签订书面劳动合同，亦未依法缴纳社会保险。2025年3月26日晚，公司负责人突然通知“开始休息”，但未说明休息期限及薪酬安排。2025年4月4日，因未收到任何复工安排和补偿通知，申请人向负责人提出被迫解除劳动关系。故提出仲裁请求：</w:t>
      </w:r>
      <w:r>
        <w:rPr>
          <w:rFonts w:hint="eastAsia" w:ascii="仿宋" w:hAnsi="仿宋" w:eastAsia="仿宋" w:cs="仿宋"/>
          <w:sz w:val="28"/>
          <w:szCs w:val="28"/>
          <w:lang w:val="en-US" w:eastAsia="zh-CN"/>
        </w:rPr>
        <w:t xml:space="preserve">   </w:t>
      </w:r>
    </w:p>
    <w:p w14:paraId="687531D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 请求被申请人支付拖欠的2025年3月工资共计6185元（计算方式：底薪6000元，扣除3月28、29、30、31日停工无工资的800元，加提成985元）；2. 请求被申请人支付2025年3月未签订书面劳动合同的二倍工资差额6000元。</w:t>
      </w:r>
      <w:r>
        <w:rPr>
          <w:rFonts w:hint="eastAsia" w:ascii="仿宋" w:hAnsi="仿宋" w:eastAsia="仿宋" w:cs="仿宋"/>
          <w:sz w:val="28"/>
          <w:szCs w:val="28"/>
        </w:rPr>
        <w:br w:type="textWrapping"/>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申请人提交的证据有：1. 微信转账凭证，拟证明2025年2月被申请人通过其股东赤列次仁向申请人支付试用期工资4000元，证明双方存在劳动关系及工资标准；2. 工作记录图片（复印件）5张，拟证明申请人在被申请人处从事拍摄及修图工作；3. 聊天记录（复印件），拟证明被申请人单方面通知放假、拖欠工资及工作安排等事实。</w:t>
      </w:r>
    </w:p>
    <w:p w14:paraId="56F47AA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被申请人未提交答辩意见，亦未提交任何证据材料。</w:t>
      </w:r>
    </w:p>
    <w:p w14:paraId="4EAFDD70">
      <w:pPr>
        <w:keepNext w:val="0"/>
        <w:keepLines w:val="0"/>
        <w:pageBreakBefore w:val="0"/>
        <w:widowControl w:val="0"/>
        <w:kinsoku/>
        <w:wordWrap/>
        <w:overflowPunct/>
        <w:topLinePunct w:val="0"/>
        <w:autoSpaceDE/>
        <w:autoSpaceDN/>
        <w:bidi w:val="0"/>
        <w:adjustRightInd/>
        <w:snapToGrid/>
        <w:spacing w:line="520" w:lineRule="exact"/>
        <w:ind w:firstLine="440" w:firstLineChars="200"/>
        <w:textAlignment w:val="auto"/>
        <w:rPr>
          <w:rFonts w:hint="eastAsia" w:ascii="仿宋" w:hAnsi="仿宋" w:eastAsia="仿宋" w:cs="仿宋"/>
          <w:sz w:val="28"/>
          <w:szCs w:val="28"/>
        </w:rPr>
      </w:pPr>
      <w:r>
        <w:rPr>
          <w:rFonts w:ascii="PingFang SC" w:hAnsi="PingFang SC" w:eastAsia="PingFang SC" w:cs="PingFang SC"/>
          <w:color w:val="333333"/>
          <w:sz w:val="22"/>
          <w:szCs w:val="22"/>
        </w:rPr>
        <w:t>本</w:t>
      </w:r>
      <w:r>
        <w:rPr>
          <w:rFonts w:hint="eastAsia" w:ascii="仿宋" w:hAnsi="仿宋" w:eastAsia="仿宋" w:cs="仿宋"/>
          <w:sz w:val="28"/>
          <w:szCs w:val="28"/>
        </w:rPr>
        <w:t>委经审理查明：</w:t>
      </w:r>
    </w:p>
    <w:p w14:paraId="3AEF0F7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申请人刘攀于2025年1月31日入职被申请人西藏丽莎婚庆艺术有限公司，担任修图师兼摄影师。双方未签订书面劳动合同。2025年1月31日至2025年2月28日期间为试用期，底薪4000元。申请人提供的微信转账凭证显示，被申请人股东赤列次仁通过个人微信于2025年2月向申请人支付4000元，申请人主张该款项系2025年2月试用期工资。申请人工作至2025年3月26日，被申请人未支付其2025年3月工资。2025年3月26日晚，公司负责人通过微信通知申请人“这几天放你休息一会儿，从明儿开始，到时候我通知你”</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后续再未通知上班，更未结算工资。</w:t>
      </w:r>
      <w:r>
        <w:rPr>
          <w:rFonts w:hint="eastAsia" w:ascii="仿宋" w:hAnsi="仿宋" w:eastAsia="仿宋" w:cs="仿宋"/>
          <w:sz w:val="28"/>
          <w:szCs w:val="28"/>
        </w:rPr>
        <w:t>另查明，申请人提交的聊天记录截图显示，被申请人负责人（成总）在2025年4月4日的沟通中明确表示：“小六，小六，你的实习期工资是四千嘛，然后转正以后是那个那个五千嘛，然后每一个季度给你涨500块钱嘛，直到给你涨到6000为止嘛，我当时是这样说的吧。”该表述与申请人主张的“第二个月起底薪6000元”存在明显矛盾。申请人未能提供其他有效证据证明双方就6000元/月的工资标准达成合意。</w:t>
      </w:r>
    </w:p>
    <w:p w14:paraId="2D0995B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再查明，被申请人经本委依法公告送达开庭通知书，无正当理由拒不到庭，亦未提交任何书面答辩或证据材料。</w:t>
      </w:r>
    </w:p>
    <w:p w14:paraId="57D297F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上述事实，有庭审笔录、仲裁申请书、微信转账凭证（原件）、聊天记录截图（复印件）、工作记录图片（复印件）等证据在案佐证。</w:t>
      </w:r>
    </w:p>
    <w:p w14:paraId="36E09F1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综合申请人的主张和证据，本委认定如下：</w:t>
      </w:r>
    </w:p>
    <w:p w14:paraId="46050D7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一、关于申请人要求被申请人支付拖欠的2025年3月工资6185元的请求。</w:t>
      </w:r>
    </w:p>
    <w:p w14:paraId="13DAD68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本委认为，用人单位应当及时足额支付劳动者劳动报酬。申请人提交的微信转账凭证原件能够证明被申请人通过股东赤列次仁向申请人支付工资，结合申请人的庭审陈述，可以认定双方自2025年1月31日起存在事实劳动关系。</w:t>
      </w:r>
    </w:p>
    <w:p w14:paraId="12B1E4C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关于2025年3月起的工资标准，申请人主张为底薪6000元/月，但从申请人提交的聊天记录截图中可见，被申请人负责人明确表示转正后底薪为5000元，而非6000元。申请人虽主张双方曾口头约定6000元，但其未能提供任何直接证据予以佐证，且其提交的聊天记录中反而出现了“五千”的表述，其主张因证据不足，本委不予采信。鉴于被申请人负责人的上述表述可视为对转正后工资标准的初步确认，且被申请人缺席未能提供相反证据，本委酌情认定申请人2025年3月1日起的月工资标准为5000元。</w:t>
      </w:r>
    </w:p>
    <w:p w14:paraId="5456F44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关于申请人的工作天数，申请人主张工作至2025年3月26日，并于2025年4月4日提出被迫解除劳动关系。申请人提交的聊天记录截图中显示，被申请人负责人于2025年3月26日通知申请人“休息”，申请人庭审陈述与证据内容一致。被申请人缺席，未能提供考勤记录等由其掌握的相反证据，应承担举证不能的不利后果。故本委认定申请人于2025年3月1日至3月26日期间提供劳动，共计18个工作日（按法定月计薪天数21.75天折算约26个日历天，与申请人主张一致）。</w:t>
      </w:r>
      <w:r>
        <w:rPr>
          <w:rFonts w:hint="eastAsia" w:ascii="仿宋" w:hAnsi="仿宋" w:eastAsia="仿宋" w:cs="仿宋"/>
          <w:sz w:val="28"/>
          <w:szCs w:val="28"/>
        </w:rPr>
        <w:br w:type="textWrapping"/>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关于工资计算，申请人2025年3月1日至3月26日期间的工资应为：5000元/月 ÷ 21.75天 × 18天 ≈ 4137.93元。对于申请人主张的扣除3月28日至31日工资800元的诉求，该期间系被申请人单方面要求停工，非申请人个人原因，该扣款主张缺乏法律依据，本委不予支持。对于申请人主张的提成985元，</w:t>
      </w:r>
      <w:r>
        <w:rPr>
          <w:rFonts w:hint="eastAsia" w:ascii="仿宋" w:hAnsi="仿宋" w:eastAsia="仿宋" w:cs="仿宋"/>
          <w:sz w:val="28"/>
          <w:szCs w:val="28"/>
          <w:lang w:val="en-US" w:eastAsia="zh-CN"/>
        </w:rPr>
        <w:t>并没有相关证据直接予以佐证</w:t>
      </w:r>
      <w:r>
        <w:rPr>
          <w:rFonts w:hint="eastAsia" w:ascii="仿宋" w:hAnsi="仿宋" w:eastAsia="仿宋" w:cs="仿宋"/>
          <w:sz w:val="28"/>
          <w:szCs w:val="28"/>
        </w:rPr>
        <w:t>，无法与原件核对，且被申请人缺席无法质证，证明力不足，本委不予支持。</w:t>
      </w:r>
    </w:p>
    <w:p w14:paraId="290EAE7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二、关于申请人要求被申请人支付未签订书面劳动合同的二倍工资差额6000元的请求。</w:t>
      </w:r>
    </w:p>
    <w:p w14:paraId="7189EC8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本委认为，建立劳动关系应当订立书面劳动合同。用人单位自用工之日起超过一个月不满一年未与劳动者订立书面劳动合同的，应当向劳动者每月支付二倍的工资。申请人于2025年1月31日入职被申请人处，双方至今未签订书面劳动合同。二倍工资的起算时间点为用工之日起满一个月的次日，即2025年3月1日。被申请人经合法通知无正当理由拒不到庭，未能提供其作为用人单位应当掌握的劳动合同等证据，应当承担举证不能的不利后果。故被申请人应当向申请人支付2025年3月1日至3月26日期间的二倍工资差额。按本委认定的月工资标准5000元折算，二倍工资差额计算为：5000元/月 ÷ 21.75天 × 18天 ≈ 4137.93元。申请人主张的二倍工资差额6000元，超出部分，本委不予支持。</w:t>
      </w:r>
    </w:p>
    <w:p w14:paraId="5A4C52A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综上所述，申请人提出的部分仲裁请求有事实和法律依据，本委予以支持。被申请人经合法通知无正当理由拒不到庭，本委依法缺席裁决。</w:t>
      </w:r>
    </w:p>
    <w:p w14:paraId="48D3F4C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依据《中华人民共和国劳动合同法》第十条现行有效、第三十条现行有效、第八十二条现行有效，《中华人民共和国劳动争议调解仲裁法》第六条现行有效、第三十六条现行有效、第四十七条现行有效之规定，裁决如下：</w:t>
      </w:r>
    </w:p>
    <w:p w14:paraId="565D17F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一、被申请人西藏丽萨婚庆艺术有限公司于本裁决书生效之日起十日内支付申请人刘攀2025年3月1日至3月26日的工资人民币4137.93元；</w:t>
      </w:r>
      <w:r>
        <w:rPr>
          <w:rFonts w:hint="eastAsia" w:ascii="仿宋" w:hAnsi="仿宋" w:eastAsia="仿宋" w:cs="仿宋"/>
          <w:sz w:val="28"/>
          <w:szCs w:val="28"/>
        </w:rPr>
        <w:br w:type="textWrapping"/>
      </w:r>
      <w:r>
        <w:rPr>
          <w:rFonts w:hint="eastAsia" w:ascii="仿宋" w:hAnsi="仿宋" w:eastAsia="仿宋" w:cs="仿宋"/>
          <w:sz w:val="28"/>
          <w:szCs w:val="28"/>
        </w:rPr>
        <w:t>二、被申请人西藏丽萨婚庆艺术有限公司于本裁决书生效之日起十日内支付申请人刘攀未签订书面劳动合同的二倍工资差额人民币4137.93元</w:t>
      </w:r>
    </w:p>
    <w:p w14:paraId="3CAA0DC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三、驳回申请人刘攀的其他仲裁请求。</w:t>
      </w:r>
    </w:p>
    <w:p w14:paraId="7BFDF6E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根据《</w:t>
      </w:r>
      <w:r>
        <w:rPr>
          <w:rFonts w:hint="eastAsia" w:ascii="仿宋" w:hAnsi="仿宋" w:eastAsia="仿宋" w:cs="仿宋"/>
          <w:sz w:val="28"/>
          <w:szCs w:val="28"/>
          <w:lang w:eastAsia="zh-CN"/>
        </w:rPr>
        <w:t>中华人民共和国</w:t>
      </w:r>
      <w:r>
        <w:rPr>
          <w:rFonts w:hint="eastAsia" w:ascii="仿宋" w:hAnsi="仿宋" w:eastAsia="仿宋" w:cs="仿宋"/>
          <w:sz w:val="28"/>
          <w:szCs w:val="28"/>
        </w:rPr>
        <w:t>劳动争议调解仲裁法》第四十七条现行有效之规定，本裁决为终局裁决。裁决书自作出之日起发生法律效力。申请人不服本裁决的，可以自收到仲裁裁决书之日起十五日内向人民法院提起诉讼。被申请人有证据证明本裁决有《中华人民共和国劳动争议调解仲裁法》第四十九条现行有效第一款规定情形之一的，可以自收到仲裁裁决书之日起三十日内向拉萨市中级人民法院申请撤销本裁决。一方当事人逾期不履行本裁决的，另一方当事人可以依照《中华人民共和国民事诉讼法》现行有效的有关规定向人民法院申请执行。</w:t>
      </w:r>
    </w:p>
    <w:p w14:paraId="7E9C26C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right"/>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仲裁员：</w:t>
      </w:r>
      <w:r>
        <w:rPr>
          <w:rFonts w:hint="eastAsia" w:ascii="仿宋" w:hAnsi="仿宋" w:eastAsia="仿宋" w:cs="仿宋"/>
          <w:sz w:val="28"/>
          <w:szCs w:val="28"/>
          <w:lang w:val="en-US" w:eastAsia="zh-CN"/>
        </w:rPr>
        <w:t>旦增罗布</w:t>
      </w:r>
    </w:p>
    <w:p w14:paraId="3F377C3B">
      <w:pPr>
        <w:keepNext w:val="0"/>
        <w:keepLines w:val="0"/>
        <w:pageBreakBefore w:val="0"/>
        <w:widowControl w:val="0"/>
        <w:kinsoku/>
        <w:wordWrap/>
        <w:overflowPunct/>
        <w:topLinePunct w:val="0"/>
        <w:autoSpaceDE/>
        <w:autoSpaceDN/>
        <w:bidi w:val="0"/>
        <w:adjustRightInd/>
        <w:snapToGrid/>
        <w:spacing w:line="520" w:lineRule="exact"/>
        <w:jc w:val="right"/>
        <w:textAlignment w:val="auto"/>
        <w:rPr>
          <w:rFonts w:hint="eastAsia" w:ascii="仿宋" w:hAnsi="仿宋" w:eastAsia="仿宋" w:cs="仿宋"/>
          <w:sz w:val="28"/>
          <w:szCs w:val="28"/>
        </w:rPr>
      </w:pPr>
      <w:r>
        <w:rPr>
          <w:rFonts w:hint="eastAsia" w:ascii="仿宋" w:hAnsi="仿宋" w:eastAsia="仿宋" w:cs="仿宋"/>
          <w:sz w:val="28"/>
          <w:szCs w:val="28"/>
        </w:rPr>
        <w:t>二〇二六年八月二十一日</w:t>
      </w:r>
      <w:r>
        <w:rPr>
          <w:rFonts w:hint="eastAsia" w:ascii="仿宋" w:hAnsi="仿宋" w:eastAsia="仿宋" w:cs="仿宋"/>
          <w:sz w:val="28"/>
          <w:szCs w:val="28"/>
        </w:rPr>
        <w:br w:type="textWrapping"/>
      </w:r>
      <w:r>
        <w:rPr>
          <w:rFonts w:hint="eastAsia" w:ascii="仿宋" w:hAnsi="仿宋" w:eastAsia="仿宋" w:cs="仿宋"/>
          <w:sz w:val="28"/>
          <w:szCs w:val="28"/>
        </w:rPr>
        <w:t>书记员：</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Times">
    <w:altName w:val="Times New Roman"/>
    <w:panose1 w:val="02020603050405020304"/>
    <w:charset w:val="00"/>
    <w:family w:val="auto"/>
    <w:pitch w:val="default"/>
    <w:sig w:usb0="00000000" w:usb1="00000000" w:usb2="00000000" w:usb3="00000000" w:csb0="00040001" w:csb1="00000000"/>
  </w:font>
  <w:font w:name="CESI仿宋-GB2312">
    <w:altName w:val="仿宋"/>
    <w:panose1 w:val="02000500000000000000"/>
    <w:charset w:val="86"/>
    <w:family w:val="auto"/>
    <w:pitch w:val="default"/>
    <w:sig w:usb0="00000000" w:usb1="00000000" w:usb2="00000010" w:usb3="00000000" w:csb0="0004000F" w:csb1="00000000"/>
  </w:font>
  <w:font w:name="仿宋">
    <w:panose1 w:val="02010609060101010101"/>
    <w:charset w:val="86"/>
    <w:family w:val="auto"/>
    <w:pitch w:val="default"/>
    <w:sig w:usb0="800002BF" w:usb1="38CF7CFA" w:usb2="00000016" w:usb3="00000000" w:csb0="00040001" w:csb1="00000000"/>
  </w:font>
  <w:font w:name="PingFang SC">
    <w:altName w:val="宋体"/>
    <w:panose1 w:val="020B0400000000000000"/>
    <w:charset w:val="86"/>
    <w:family w:val="auto"/>
    <w:pitch w:val="default"/>
    <w:sig w:usb0="00000000" w:usb1="00000000" w:usb2="00000017"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6FC2DF6"/>
    <w:rsid w:val="22A7378F"/>
    <w:rsid w:val="258D632D"/>
    <w:rsid w:val="2C396D30"/>
    <w:rsid w:val="5C594DF3"/>
    <w:rsid w:val="E6FC2D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2893</Words>
  <Characters>3182</Characters>
  <Lines>0</Lines>
  <Paragraphs>0</Paragraphs>
  <TotalTime>26</TotalTime>
  <ScaleCrop>false</ScaleCrop>
  <LinksUpToDate>false</LinksUpToDate>
  <CharactersWithSpaces>3240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2026-08-21T15:57:00Z</dcterms:created>
  <dc:creator>WPS_1543299815</dc:creator>
  <cp:lastModifiedBy>uos</cp:lastModifiedBy>
  <dcterms:modified xsi:type="dcterms:W3CDTF">2026-10-16T09:55:52Z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0A8F3C1404D949F6ADB0F3A715631421_13</vt:lpwstr>
  </property>
  <property fmtid="{D5CDD505-2E9C-101B-9397-08002B2CF9AE}" pid="4" name="KSOTemplateDocerSaveRecord">
    <vt:lpwstr>eyJoZGlkIjoiNzc5ZTdjY2I2ZDZjMWFiNGE3MzM3N2M5OTZhNjljNzYiLCJ1c2VySWQiOiIzOTY5NTMxMTIifQ==</vt:lpwstr>
  </property>
</Properties>
</file>